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490"/>
      </w:tblGrid>
      <w:tr w:rsidR="002442AD" w14:paraId="13CDC95C" w14:textId="77777777" w:rsidTr="002442AD">
        <w:trPr>
          <w:jc w:val="center"/>
        </w:trPr>
        <w:tc>
          <w:tcPr>
            <w:tcW w:w="9490" w:type="dxa"/>
            <w:tcBorders>
              <w:top w:val="nil"/>
              <w:left w:val="nil"/>
              <w:bottom w:val="nil"/>
              <w:right w:val="nil"/>
            </w:tcBorders>
          </w:tcPr>
          <w:p w14:paraId="1C65C0A2" w14:textId="77777777" w:rsidR="002442AD" w:rsidRDefault="002442AD">
            <w:pPr>
              <w:numPr>
                <w:ilvl w:val="12"/>
                <w:numId w:val="0"/>
              </w:numPr>
              <w:shd w:val="solid" w:color="FFFFFF" w:fill="FFFFFF"/>
              <w:spacing w:after="60" w:line="254" w:lineRule="auto"/>
              <w:ind w:left="-71" w:right="-71" w:firstLine="709"/>
              <w:jc w:val="center"/>
              <w:rPr>
                <w:rFonts w:ascii="Comic Sans MS" w:hAnsi="Comic Sans MS"/>
                <w:b/>
                <w:sz w:val="44"/>
                <w:szCs w:val="20"/>
                <w:lang w:eastAsia="en-US"/>
              </w:rPr>
            </w:pPr>
            <w:r>
              <w:rPr>
                <w:rFonts w:ascii="Comic Sans MS" w:hAnsi="Comic Sans MS"/>
                <w:b/>
                <w:sz w:val="44"/>
                <w:szCs w:val="20"/>
                <w:lang w:eastAsia="en-US"/>
              </w:rPr>
              <w:t>COMUNE DI LARIANO</w:t>
            </w:r>
          </w:p>
          <w:p w14:paraId="069BBFD4" w14:textId="77777777" w:rsidR="002442AD" w:rsidRDefault="002442AD">
            <w:pPr>
              <w:numPr>
                <w:ilvl w:val="12"/>
                <w:numId w:val="0"/>
              </w:numPr>
              <w:shd w:val="solid" w:color="FFFFFF" w:fill="FFFFFF"/>
              <w:spacing w:after="60" w:line="254" w:lineRule="auto"/>
              <w:ind w:right="-71" w:firstLine="709"/>
              <w:jc w:val="center"/>
              <w:rPr>
                <w:rFonts w:ascii="Comic Sans MS" w:hAnsi="Comic Sans MS"/>
                <w:b/>
                <w:sz w:val="28"/>
                <w:szCs w:val="20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0"/>
                <w:lang w:eastAsia="en-US"/>
              </w:rPr>
              <w:t>CITTA’ METROPOLITANA DI ROMA CAPITALE</w:t>
            </w:r>
          </w:p>
          <w:p w14:paraId="201AE4B6" w14:textId="77777777" w:rsidR="002442AD" w:rsidRDefault="002442AD">
            <w:pPr>
              <w:spacing w:line="254" w:lineRule="auto"/>
              <w:ind w:firstLine="709"/>
              <w:jc w:val="center"/>
              <w:rPr>
                <w:rFonts w:ascii="Comic Sans MS" w:hAnsi="Comic Sans MS"/>
                <w:b/>
                <w:sz w:val="18"/>
                <w:szCs w:val="20"/>
                <w:lang w:eastAsia="en-US"/>
              </w:rPr>
            </w:pPr>
            <w:r>
              <w:rPr>
                <w:rFonts w:ascii="Comic Sans MS" w:hAnsi="Comic Sans MS"/>
                <w:b/>
                <w:sz w:val="18"/>
                <w:szCs w:val="20"/>
                <w:lang w:eastAsia="en-US"/>
              </w:rPr>
              <w:t xml:space="preserve">Piazza Santa Eurosia, n. </w:t>
            </w:r>
            <w:proofErr w:type="gramStart"/>
            <w:r>
              <w:rPr>
                <w:rFonts w:ascii="Comic Sans MS" w:hAnsi="Comic Sans MS"/>
                <w:b/>
                <w:sz w:val="18"/>
                <w:szCs w:val="20"/>
                <w:lang w:eastAsia="en-US"/>
              </w:rPr>
              <w:t>1  -</w:t>
            </w:r>
            <w:proofErr w:type="gramEnd"/>
            <w:r>
              <w:rPr>
                <w:rFonts w:ascii="Comic Sans MS" w:hAnsi="Comic Sans MS"/>
                <w:b/>
                <w:sz w:val="18"/>
                <w:szCs w:val="20"/>
                <w:lang w:eastAsia="en-US"/>
              </w:rPr>
              <w:t xml:space="preserve">  C.A.P.:  00076  -  </w:t>
            </w:r>
            <w:r>
              <w:rPr>
                <w:rFonts w:ascii="Comic Sans MS" w:hAnsi="Comic Sans MS"/>
                <w:b/>
                <w:lang w:eastAsia="en-US"/>
              </w:rPr>
              <w:sym w:font="Wingdings" w:char="F028"/>
            </w:r>
            <w:r>
              <w:rPr>
                <w:rFonts w:ascii="Comic Sans MS" w:hAnsi="Comic Sans MS"/>
                <w:b/>
                <w:sz w:val="18"/>
                <w:szCs w:val="20"/>
                <w:lang w:eastAsia="en-US"/>
              </w:rPr>
              <w:t xml:space="preserve">  06 96499211/212  </w:t>
            </w:r>
            <w:r>
              <w:rPr>
                <w:rFonts w:ascii="Comic Sans MS" w:hAnsi="Comic Sans MS"/>
                <w:lang w:eastAsia="en-US"/>
              </w:rPr>
              <w:sym w:font="Webdings" w:char="F0CA"/>
            </w:r>
            <w:r>
              <w:rPr>
                <w:rFonts w:ascii="Comic Sans MS" w:hAnsi="Comic Sans MS"/>
                <w:b/>
                <w:sz w:val="18"/>
                <w:szCs w:val="20"/>
                <w:lang w:eastAsia="en-US"/>
              </w:rPr>
              <w:t xml:space="preserve">  06 9647977</w:t>
            </w:r>
          </w:p>
          <w:p w14:paraId="42C4D28A" w14:textId="77777777" w:rsidR="002442AD" w:rsidRDefault="002442AD">
            <w:pPr>
              <w:spacing w:line="254" w:lineRule="auto"/>
              <w:ind w:firstLine="709"/>
              <w:jc w:val="center"/>
              <w:rPr>
                <w:rFonts w:ascii="Comic Sans MS" w:hAnsi="Comic Sans MS"/>
                <w:sz w:val="28"/>
                <w:szCs w:val="28"/>
                <w:lang w:eastAsia="en-US"/>
              </w:rPr>
            </w:pPr>
          </w:p>
        </w:tc>
      </w:tr>
      <w:tr w:rsidR="002442AD" w14:paraId="5298ACF3" w14:textId="77777777" w:rsidTr="002442AD">
        <w:trPr>
          <w:jc w:val="center"/>
        </w:trPr>
        <w:tc>
          <w:tcPr>
            <w:tcW w:w="9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B27E00" w14:textId="77777777" w:rsidR="002442AD" w:rsidRDefault="002442AD">
            <w:pPr>
              <w:spacing w:line="254" w:lineRule="auto"/>
              <w:ind w:firstLine="709"/>
              <w:jc w:val="center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SETTORE V AMBIENTE</w:t>
            </w:r>
          </w:p>
        </w:tc>
      </w:tr>
    </w:tbl>
    <w:p w14:paraId="462FD625" w14:textId="77777777" w:rsidR="002442AD" w:rsidRDefault="002442AD" w:rsidP="002442AD">
      <w:pPr>
        <w:ind w:firstLine="709"/>
        <w:jc w:val="both"/>
        <w:rPr>
          <w:rFonts w:ascii="Arial" w:hAnsi="Arial"/>
          <w:b/>
          <w:sz w:val="16"/>
          <w:szCs w:val="16"/>
        </w:rPr>
      </w:pPr>
    </w:p>
    <w:p w14:paraId="34372A8D" w14:textId="77777777" w:rsidR="002442AD" w:rsidRDefault="002442AD" w:rsidP="002442AD">
      <w:pPr>
        <w:ind w:firstLine="709"/>
        <w:jc w:val="center"/>
        <w:rPr>
          <w:rFonts w:ascii="Arial" w:hAnsi="Arial"/>
          <w:b/>
          <w:sz w:val="36"/>
          <w:szCs w:val="36"/>
          <w:u w:val="single"/>
        </w:rPr>
      </w:pPr>
    </w:p>
    <w:p w14:paraId="43682649" w14:textId="77777777" w:rsidR="002442AD" w:rsidRDefault="002442AD" w:rsidP="002442AD">
      <w:pPr>
        <w:ind w:firstLine="709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AVVISO D’ASTA</w:t>
      </w:r>
    </w:p>
    <w:p w14:paraId="0D9187CE" w14:textId="77777777" w:rsidR="002442AD" w:rsidRDefault="002442AD" w:rsidP="002442AD">
      <w:pPr>
        <w:ind w:firstLine="709"/>
        <w:jc w:val="center"/>
        <w:rPr>
          <w:rFonts w:ascii="Arial" w:hAnsi="Arial" w:cs="Arial"/>
          <w:i/>
          <w:sz w:val="22"/>
          <w:szCs w:val="22"/>
        </w:rPr>
      </w:pPr>
    </w:p>
    <w:p w14:paraId="23138FAD" w14:textId="057BE4A2" w:rsidR="002442AD" w:rsidRDefault="002442AD" w:rsidP="002442AD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per la vendita del materiale legnoso ritraibile dal taglio di fine turno della sezione boschiva n. 2</w:t>
      </w:r>
      <w:r w:rsidR="00FE5E7E">
        <w:rPr>
          <w:rFonts w:ascii="Arial" w:hAnsi="Arial" w:cs="Arial"/>
          <w:i/>
          <w:sz w:val="22"/>
          <w:szCs w:val="22"/>
        </w:rPr>
        <w:t>3</w:t>
      </w:r>
      <w:r>
        <w:rPr>
          <w:rFonts w:ascii="Arial" w:hAnsi="Arial" w:cs="Arial"/>
          <w:i/>
          <w:sz w:val="22"/>
          <w:szCs w:val="22"/>
        </w:rPr>
        <w:t xml:space="preserve"> “Ara di </w:t>
      </w:r>
      <w:proofErr w:type="gramStart"/>
      <w:r>
        <w:rPr>
          <w:rFonts w:ascii="Arial" w:hAnsi="Arial" w:cs="Arial"/>
          <w:i/>
          <w:sz w:val="22"/>
          <w:szCs w:val="22"/>
        </w:rPr>
        <w:t>Norma“ sub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“BLU B”, con soprassuolo ceduo castanile di proprietà del Comune di Lariano. </w:t>
      </w:r>
      <w:r>
        <w:rPr>
          <w:rFonts w:ascii="Arial" w:hAnsi="Arial" w:cs="Arial"/>
          <w:b/>
          <w:i/>
        </w:rPr>
        <w:t>Bosco con certificazione PEFC</w:t>
      </w:r>
      <w:r>
        <w:rPr>
          <w:rFonts w:ascii="Arial" w:hAnsi="Arial" w:cs="Arial"/>
          <w:i/>
          <w:sz w:val="22"/>
          <w:szCs w:val="22"/>
        </w:rPr>
        <w:t xml:space="preserve"> (ICILA-PEFCGFS-004044) e </w:t>
      </w:r>
      <w:r>
        <w:rPr>
          <w:rFonts w:ascii="Arial" w:hAnsi="Arial" w:cs="Arial"/>
          <w:b/>
          <w:i/>
        </w:rPr>
        <w:t>certificazione FSC</w:t>
      </w:r>
      <w:r>
        <w:rPr>
          <w:rFonts w:ascii="Arial" w:hAnsi="Arial" w:cs="Arial"/>
          <w:i/>
          <w:sz w:val="22"/>
          <w:szCs w:val="22"/>
        </w:rPr>
        <w:t xml:space="preserve"> (ICILA-FM/COC-004045)</w:t>
      </w:r>
    </w:p>
    <w:p w14:paraId="407BAF46" w14:textId="77777777" w:rsidR="002442AD" w:rsidRDefault="002442AD" w:rsidP="002442AD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63FFD895" w14:textId="77777777" w:rsidR="002442AD" w:rsidRDefault="002442AD" w:rsidP="002442AD">
      <w:pPr>
        <w:ind w:firstLine="70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IL RESPONSABILE DEL SETTORE V AMBIENTE</w:t>
      </w:r>
    </w:p>
    <w:p w14:paraId="6924C942" w14:textId="77777777" w:rsidR="002442AD" w:rsidRDefault="002442AD" w:rsidP="002442AD">
      <w:pPr>
        <w:ind w:firstLine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</w:p>
    <w:p w14:paraId="4349CFDA" w14:textId="77777777" w:rsidR="002442AD" w:rsidRDefault="002442AD" w:rsidP="002442AD">
      <w:pPr>
        <w:ind w:firstLine="70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RENDE NOTO</w:t>
      </w:r>
    </w:p>
    <w:p w14:paraId="01B7C719" w14:textId="77777777" w:rsidR="002442AD" w:rsidRDefault="002442AD" w:rsidP="002442AD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025DC8F3" w14:textId="350A596F" w:rsidR="002442AD" w:rsidRPr="00B96678" w:rsidRDefault="002442AD" w:rsidP="002442A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 è indetta per il giorno </w:t>
      </w:r>
      <w:r w:rsidR="00B96678">
        <w:rPr>
          <w:rFonts w:ascii="Arial" w:hAnsi="Arial" w:cs="Arial"/>
          <w:b/>
          <w:sz w:val="22"/>
          <w:szCs w:val="22"/>
        </w:rPr>
        <w:t>0</w:t>
      </w:r>
      <w:r w:rsidR="00FE5E7E">
        <w:rPr>
          <w:rFonts w:ascii="Arial" w:hAnsi="Arial" w:cs="Arial"/>
          <w:b/>
          <w:sz w:val="22"/>
          <w:szCs w:val="22"/>
        </w:rPr>
        <w:t>9</w:t>
      </w:r>
      <w:r w:rsidR="00B96678">
        <w:rPr>
          <w:rFonts w:ascii="Arial" w:hAnsi="Arial" w:cs="Arial"/>
          <w:b/>
          <w:sz w:val="22"/>
          <w:szCs w:val="22"/>
        </w:rPr>
        <w:t xml:space="preserve">.07.2024 </w:t>
      </w:r>
      <w:r>
        <w:rPr>
          <w:rFonts w:ascii="Arial" w:hAnsi="Arial" w:cs="Arial"/>
          <w:sz w:val="22"/>
          <w:szCs w:val="22"/>
        </w:rPr>
        <w:t xml:space="preserve">alle </w:t>
      </w:r>
      <w:r>
        <w:rPr>
          <w:rFonts w:ascii="Arial" w:hAnsi="Arial" w:cs="Arial"/>
          <w:b/>
          <w:sz w:val="22"/>
          <w:szCs w:val="22"/>
        </w:rPr>
        <w:t>ore 13.00</w:t>
      </w:r>
      <w:r>
        <w:rPr>
          <w:rFonts w:ascii="Arial" w:hAnsi="Arial" w:cs="Arial"/>
          <w:sz w:val="22"/>
          <w:szCs w:val="22"/>
        </w:rPr>
        <w:t xml:space="preserve"> presso la residenza Municipale un’asta pubblica per la vendita del materiale legnoso ritraibile dal taglio di fine turno della </w:t>
      </w:r>
      <w:r>
        <w:rPr>
          <w:rFonts w:ascii="Arial" w:hAnsi="Arial" w:cs="Arial"/>
          <w:b/>
          <w:sz w:val="22"/>
          <w:szCs w:val="22"/>
        </w:rPr>
        <w:t>sezione boschiva n. 23 “Ara di Norma” Sub “rosso”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con soprassuolo ceduo castanile della </w:t>
      </w:r>
      <w:r>
        <w:rPr>
          <w:rFonts w:ascii="Arial" w:hAnsi="Arial" w:cs="Arial"/>
          <w:sz w:val="22"/>
          <w:szCs w:val="22"/>
          <w:u w:val="single"/>
        </w:rPr>
        <w:t>superficie catastale al taglio di ha 7,6</w:t>
      </w:r>
      <w:r>
        <w:rPr>
          <w:rFonts w:ascii="Arial" w:hAnsi="Arial" w:cs="Arial"/>
          <w:sz w:val="22"/>
          <w:szCs w:val="22"/>
        </w:rPr>
        <w:t xml:space="preserve"> circa, contrassegnata con vernice di colore rosso e distinta in catasto al foglio 7-15  particella </w:t>
      </w:r>
      <w:r w:rsidRPr="002442AD">
        <w:rPr>
          <w:rFonts w:ascii="Arial" w:hAnsi="Arial" w:cs="Arial"/>
          <w:sz w:val="22"/>
          <w:szCs w:val="22"/>
        </w:rPr>
        <w:t>1p, 2p,167p,191p</w:t>
      </w:r>
      <w:r>
        <w:rPr>
          <w:rFonts w:ascii="Arial" w:hAnsi="Arial" w:cs="Arial"/>
          <w:sz w:val="22"/>
          <w:szCs w:val="22"/>
        </w:rPr>
        <w:t>-</w:t>
      </w:r>
      <w:r w:rsidRPr="002442A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/p, di proprietà del Comune di Lariano, per la stagione silvana 2024/2025.</w:t>
      </w:r>
    </w:p>
    <w:p w14:paraId="62F2D4F7" w14:textId="77777777" w:rsidR="002442AD" w:rsidRDefault="002442AD" w:rsidP="002442AD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Il lotto in questione fa parte del patrimonio boschivo del Comune di Lariano, di maggior consistenza, che per gli alti standard di gestione forestale sostenibile adottati ha ottenuto le certificazioni ambientali </w:t>
      </w:r>
      <w:r>
        <w:rPr>
          <w:rFonts w:ascii="Arial" w:hAnsi="Arial" w:cs="Arial"/>
          <w:b/>
          <w:i/>
          <w:sz w:val="22"/>
          <w:szCs w:val="22"/>
          <w:u w:val="single"/>
        </w:rPr>
        <w:t>PEFC</w:t>
      </w:r>
      <w:r>
        <w:rPr>
          <w:rFonts w:ascii="Arial" w:hAnsi="Arial" w:cs="Arial"/>
          <w:i/>
          <w:sz w:val="22"/>
          <w:szCs w:val="22"/>
          <w:u w:val="single"/>
        </w:rPr>
        <w:t xml:space="preserve"> (ICILA-PEFCGFS-004044) e </w:t>
      </w:r>
      <w:r>
        <w:rPr>
          <w:rFonts w:ascii="Arial" w:hAnsi="Arial" w:cs="Arial"/>
          <w:b/>
          <w:i/>
          <w:sz w:val="22"/>
          <w:szCs w:val="22"/>
          <w:u w:val="single"/>
        </w:rPr>
        <w:t>FSC</w:t>
      </w:r>
      <w:r>
        <w:rPr>
          <w:rFonts w:ascii="Arial" w:hAnsi="Arial" w:cs="Arial"/>
          <w:i/>
          <w:sz w:val="22"/>
          <w:szCs w:val="22"/>
          <w:u w:val="single"/>
        </w:rPr>
        <w:t xml:space="preserve"> (ICILA-FM/COC-004045).</w:t>
      </w:r>
    </w:p>
    <w:p w14:paraId="18E0EB88" w14:textId="77777777" w:rsidR="002442AD" w:rsidRDefault="002442AD" w:rsidP="002442AD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L’aggiudicatario del lotto in vendita dovrà lasciare in dote all’Ente comunale, n. 100 filagne del diametro in testa di cm 8÷10, della lunghezza di m 4,50 e n. 200 paletti del diametro 10÷12 cm, della lunghezza di metri 2,00, per l’impiego nell’arredo urbano, da consegnare presso il magazzino comunale di via Urbano IV.</w:t>
      </w:r>
    </w:p>
    <w:p w14:paraId="07B89082" w14:textId="17CF9037" w:rsidR="002442AD" w:rsidRDefault="002442AD" w:rsidP="002442A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L’asta si terrà ai sensi dell’art. 73, lettera C, R.D. 23.05.24 n. 827 e con le modalità di cui al successivo art. 76, commi 1,2 e 3 e dell’art. 66 stesso R.D. con il sistema delle offerte segrete, ad unico definitivo incanto in aumento sul prezzo a base d’asta di</w:t>
      </w:r>
      <w:r>
        <w:rPr>
          <w:rFonts w:ascii="Arial" w:hAnsi="Arial" w:cs="Arial"/>
          <w:b/>
          <w:sz w:val="22"/>
          <w:szCs w:val="22"/>
        </w:rPr>
        <w:t xml:space="preserve"> € 99.</w:t>
      </w:r>
      <w:r w:rsidR="00A34ED5">
        <w:rPr>
          <w:rFonts w:ascii="Arial" w:hAnsi="Arial" w:cs="Arial"/>
          <w:b/>
          <w:sz w:val="22"/>
          <w:szCs w:val="22"/>
        </w:rPr>
        <w:t>300</w:t>
      </w:r>
      <w:r>
        <w:rPr>
          <w:rFonts w:ascii="Arial" w:hAnsi="Arial" w:cs="Arial"/>
          <w:b/>
          <w:sz w:val="22"/>
          <w:szCs w:val="22"/>
        </w:rPr>
        <w:t>,</w:t>
      </w:r>
      <w:r w:rsidR="00A34ED5">
        <w:rPr>
          <w:rFonts w:ascii="Arial" w:hAnsi="Arial" w:cs="Arial"/>
          <w:b/>
          <w:sz w:val="22"/>
          <w:szCs w:val="22"/>
        </w:rPr>
        <w:t>00</w:t>
      </w:r>
    </w:p>
    <w:p w14:paraId="4E8C855F" w14:textId="77777777" w:rsidR="002442AD" w:rsidRDefault="002442AD" w:rsidP="002442A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E5658D" w14:textId="75157E0B" w:rsidR="002442AD" w:rsidRDefault="002442AD" w:rsidP="002442A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6678">
        <w:rPr>
          <w:rFonts w:ascii="Arial" w:hAnsi="Arial" w:cs="Arial"/>
          <w:sz w:val="22"/>
          <w:szCs w:val="22"/>
        </w:rPr>
        <w:t xml:space="preserve">Il pagamento del prezzo, pari alla somma dell’importo di aggiudicazione oltre IVA 22% dovuta per legge, spese tecniche relative al progetto di taglio, segnatura e stima per € </w:t>
      </w:r>
      <w:r w:rsidR="00B96678" w:rsidRPr="00B96678">
        <w:rPr>
          <w:rFonts w:ascii="Arial" w:hAnsi="Arial" w:cs="Arial"/>
          <w:sz w:val="22"/>
          <w:szCs w:val="22"/>
        </w:rPr>
        <w:t xml:space="preserve">5007,81 </w:t>
      </w:r>
      <w:r w:rsidRPr="00B96678">
        <w:rPr>
          <w:rFonts w:ascii="Arial" w:hAnsi="Arial" w:cs="Arial"/>
          <w:sz w:val="22"/>
          <w:szCs w:val="22"/>
        </w:rPr>
        <w:t xml:space="preserve">(compresa I.V.A. 22% e C.P. </w:t>
      </w:r>
      <w:r w:rsidR="00B96678" w:rsidRPr="00B96678">
        <w:rPr>
          <w:rFonts w:ascii="Arial" w:hAnsi="Arial" w:cs="Arial"/>
          <w:sz w:val="22"/>
          <w:szCs w:val="22"/>
        </w:rPr>
        <w:t xml:space="preserve">4, </w:t>
      </w:r>
      <w:r w:rsidRPr="00B96678">
        <w:rPr>
          <w:rFonts w:ascii="Arial" w:hAnsi="Arial" w:cs="Arial"/>
          <w:sz w:val="22"/>
          <w:szCs w:val="22"/>
        </w:rPr>
        <w:t>aggiudicazione, consegna e contrattuali da quantificarsi successivamente, potrà essere corrisposto in unica soluzione alla firma del contratto o in numero otto rate, trimestrali, anticipate così come segue:</w:t>
      </w:r>
    </w:p>
    <w:p w14:paraId="1E75BC79" w14:textId="77777777" w:rsidR="002442AD" w:rsidRDefault="002442AD" w:rsidP="002442A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- prima rata pari ad 1/8 dell’importo di aggiudicazione oltre IVA sull’intero importo di aggiudicazione, spese tecniche, di pubblicazione e contrattuali, da pagarsi alla firma del contratto da stipularsi nei termini di cui all’art. 32 del </w:t>
      </w:r>
      <w:proofErr w:type="spellStart"/>
      <w:r>
        <w:rPr>
          <w:rFonts w:ascii="Arial" w:hAnsi="Arial" w:cs="Arial"/>
          <w:sz w:val="22"/>
          <w:szCs w:val="22"/>
        </w:rPr>
        <w:t>D.Lgs</w:t>
      </w:r>
      <w:proofErr w:type="spellEnd"/>
      <w:r>
        <w:rPr>
          <w:rFonts w:ascii="Arial" w:hAnsi="Arial" w:cs="Arial"/>
          <w:sz w:val="22"/>
          <w:szCs w:val="22"/>
        </w:rPr>
        <w:t xml:space="preserve"> 50/2016 e </w:t>
      </w:r>
      <w:proofErr w:type="spellStart"/>
      <w:r>
        <w:rPr>
          <w:rFonts w:ascii="Arial" w:hAnsi="Arial" w:cs="Arial"/>
          <w:sz w:val="22"/>
          <w:szCs w:val="22"/>
        </w:rPr>
        <w:t>s.m.i.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25CC3750" w14:textId="77777777" w:rsidR="002442AD" w:rsidRDefault="002442AD" w:rsidP="002442A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restante 7/8 del prezzo di aggiudicazione suddiviso in sette rate trimestrali, anticipate di pari importo, da pagarsi entro il primo giorno lavorativo di ogni trimestre successivo alla data di stipula del contratto.</w:t>
      </w:r>
    </w:p>
    <w:p w14:paraId="2672CB3C" w14:textId="77777777" w:rsidR="002442AD" w:rsidRDefault="002442AD" w:rsidP="002442AD">
      <w:pPr>
        <w:spacing w:after="105" w:line="34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caso di pagamento rateale, il costo complessivo del bosco, detratta la prima rata, da pagarsi all’atto della stipula del contratto, dovrà essere garantito da idonea polizza fideiussoria di compagnia assicurativa o fideiussione bancaria in favore del Comune di Lariano, irrevocabile, incondizionata ed esigibile a prima richiesta, rilasciata da primari istituti di credito o primarie compagnie assicurative facenti parte degli elenchi IVASS. Nello specifico, potranno essere ammesse garanzie dalle banche e dalle compagnie assicurative, </w:t>
      </w:r>
      <w:proofErr w:type="spellStart"/>
      <w:r>
        <w:rPr>
          <w:rFonts w:ascii="Arial" w:hAnsi="Arial" w:cs="Arial"/>
          <w:sz w:val="22"/>
          <w:szCs w:val="22"/>
        </w:rPr>
        <w:t>nonchè</w:t>
      </w:r>
      <w:proofErr w:type="spellEnd"/>
      <w:r>
        <w:rPr>
          <w:rFonts w:ascii="Arial" w:hAnsi="Arial" w:cs="Arial"/>
          <w:sz w:val="22"/>
          <w:szCs w:val="22"/>
        </w:rPr>
        <w:t xml:space="preserve"> dalle “Vecchie Finanziarie 107” e dai Confidi 107”, iscritti nell’Elenco Speciale di cui all’art. 107 del TUB (nella versione antecedente alla modifica introdotta dal decreto legislativo n. 141 del 2010, o “vecchio TUB”), o dalle “Nuove Finanziarie 106” iscritte nell’Elenco Speciale di cui all’art. 106 del nuovo TUB. – </w:t>
      </w:r>
      <w:r>
        <w:rPr>
          <w:rFonts w:ascii="Arial" w:hAnsi="Arial" w:cs="Arial"/>
          <w:sz w:val="22"/>
          <w:szCs w:val="22"/>
          <w:u w:val="single"/>
        </w:rPr>
        <w:t xml:space="preserve">In nessun caso potranno essere accettate garanzie emesse da “vecchie </w:t>
      </w:r>
      <w:proofErr w:type="spellStart"/>
      <w:proofErr w:type="gramStart"/>
      <w:r>
        <w:rPr>
          <w:rFonts w:ascii="Arial" w:hAnsi="Arial" w:cs="Arial"/>
          <w:sz w:val="22"/>
          <w:szCs w:val="22"/>
          <w:u w:val="single"/>
        </w:rPr>
        <w:t>Finanzierie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mallCaps/>
          <w:sz w:val="22"/>
          <w:szCs w:val="22"/>
          <w:u w:val="single"/>
        </w:rPr>
        <w:t xml:space="preserve"> 106</w:t>
      </w:r>
      <w:proofErr w:type="gramEnd"/>
      <w:r>
        <w:rPr>
          <w:rFonts w:ascii="Arial" w:hAnsi="Arial" w:cs="Arial"/>
          <w:smallCaps/>
          <w:sz w:val="22"/>
          <w:szCs w:val="22"/>
          <w:u w:val="single"/>
        </w:rPr>
        <w:t xml:space="preserve">” </w:t>
      </w:r>
      <w:r>
        <w:rPr>
          <w:rFonts w:ascii="Arial" w:hAnsi="Arial" w:cs="Arial"/>
          <w:sz w:val="22"/>
          <w:szCs w:val="22"/>
          <w:u w:val="single"/>
        </w:rPr>
        <w:t>o da</w:t>
      </w:r>
      <w:r>
        <w:rPr>
          <w:rFonts w:ascii="Arial" w:hAnsi="Arial" w:cs="Arial"/>
          <w:smallCaps/>
          <w:sz w:val="22"/>
          <w:szCs w:val="22"/>
          <w:u w:val="single"/>
        </w:rPr>
        <w:t xml:space="preserve">  “</w:t>
      </w:r>
      <w:r>
        <w:rPr>
          <w:rFonts w:ascii="Arial" w:hAnsi="Arial" w:cs="Arial"/>
          <w:sz w:val="22"/>
          <w:szCs w:val="22"/>
          <w:u w:val="single"/>
        </w:rPr>
        <w:t>Confidi Minori</w:t>
      </w:r>
      <w:r>
        <w:rPr>
          <w:rFonts w:ascii="Arial" w:hAnsi="Arial" w:cs="Arial"/>
          <w:sz w:val="22"/>
          <w:szCs w:val="22"/>
        </w:rPr>
        <w:t>".</w:t>
      </w:r>
    </w:p>
    <w:p w14:paraId="1CEB881A" w14:textId="77777777" w:rsidR="002442AD" w:rsidRDefault="002442AD" w:rsidP="002442AD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Si precisa che non saranno accettate polizze fideiussorie che riportino tempi inferiori a giorni 30 per l’inoltro della comunicazione dell’avviso di sinistro/pagamento del risarcimento.</w:t>
      </w:r>
    </w:p>
    <w:p w14:paraId="12D115FB" w14:textId="77777777" w:rsidR="002442AD" w:rsidRDefault="002442AD" w:rsidP="002442A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durata della garanzia dovrà estendersi fino alla fine del trimestre successivo alla data della scadenza della seconda rata, al fine di garantire il Comune per il saldo dovuto. </w:t>
      </w:r>
    </w:p>
    <w:p w14:paraId="7A44EB10" w14:textId="77777777" w:rsidR="002442AD" w:rsidRDefault="002442AD" w:rsidP="002442AD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Alla stipula del contratto il deposito cauzionale a garanzia dell’esatta esecuzione degli obblighi contrattuali, nella misura pari al 20% dell’importo di aggiudicazione, dovrà essere costituito nei modi descritti dall’art. 10 del Capitolato d’Oneri o garantito con </w:t>
      </w:r>
      <w:r>
        <w:rPr>
          <w:rFonts w:ascii="Arial" w:hAnsi="Arial" w:cs="Arial"/>
          <w:sz w:val="22"/>
          <w:szCs w:val="22"/>
        </w:rPr>
        <w:t xml:space="preserve">polizza fideiussoria di compagnia assicurativa o fideiussione bancaria in favore </w:t>
      </w:r>
      <w:proofErr w:type="spellStart"/>
      <w:r>
        <w:rPr>
          <w:rFonts w:ascii="Arial" w:hAnsi="Arial" w:cs="Arial"/>
          <w:sz w:val="22"/>
          <w:szCs w:val="22"/>
        </w:rPr>
        <w:t>ded</w:t>
      </w:r>
      <w:proofErr w:type="spellEnd"/>
      <w:r>
        <w:rPr>
          <w:rFonts w:ascii="Arial" w:hAnsi="Arial" w:cs="Arial"/>
          <w:sz w:val="22"/>
          <w:szCs w:val="22"/>
        </w:rPr>
        <w:t xml:space="preserve"> Comune di Lariano, irrevocabile, incondizionata ed esigibile a prima richiesta, rilasciata da primari istituti di credito o primarie compagnie assicurative facenti parte degli elenchi IVASS, come sopra specificati,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>che dovrà rimanere attiva fino a conclusione delle attività di collaudo</w:t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40FABD73" w14:textId="77777777" w:rsidR="002442AD" w:rsidRDefault="002442AD" w:rsidP="002442AD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La fidejussione dovrà espressamente riportare la dicitura </w:t>
      </w:r>
      <w:r>
        <w:rPr>
          <w:rFonts w:ascii="Arial" w:hAnsi="Arial" w:cs="Arial"/>
          <w:bCs/>
          <w:sz w:val="22"/>
          <w:szCs w:val="22"/>
          <w:u w:val="single"/>
        </w:rPr>
        <w:t xml:space="preserve">“a garanzia dell’esatta esecuzione dei 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>lavori“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. Tale cauzione, verrà restituita per lo svincolo successivamente alla sottoscrizione del documento di collaudo finale, il cui onere è a carico della aggiudicataria. </w:t>
      </w:r>
    </w:p>
    <w:p w14:paraId="6E42A956" w14:textId="77777777" w:rsidR="002442AD" w:rsidRDefault="002442AD" w:rsidP="002442A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Nell’esecuzione dei lavori di taglio la ditta aggiudicataria dovrà attenersi scrupolosamente a quanto stabilito dal vigente Regolamento forestale ed alle disposizioni contenute nel Progetto di taglio, nel capitolato d’oneri e verbale di assegno al taglio, nonché alle eventuali indicazioni e prescrizioni impartite dalla Stazione dei Carabinieri Forestali e dal Parco dei Castelli Romani, riportate nel rispettivo </w:t>
      </w:r>
      <w:proofErr w:type="spellStart"/>
      <w:r>
        <w:rPr>
          <w:rFonts w:ascii="Arial" w:hAnsi="Arial" w:cs="Arial"/>
          <w:sz w:val="22"/>
          <w:szCs w:val="22"/>
        </w:rPr>
        <w:t>provvedimentio</w:t>
      </w:r>
      <w:proofErr w:type="spellEnd"/>
      <w:r>
        <w:rPr>
          <w:rFonts w:ascii="Arial" w:hAnsi="Arial" w:cs="Arial"/>
          <w:sz w:val="22"/>
          <w:szCs w:val="22"/>
        </w:rPr>
        <w:t xml:space="preserve"> autorizzativo, qui integralmente richiamati.</w:t>
      </w:r>
    </w:p>
    <w:p w14:paraId="0E6729CD" w14:textId="77777777" w:rsidR="002442AD" w:rsidRDefault="002442AD" w:rsidP="002442A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L’utilizzazione del bosco sarà effettuata nella stagione silvana 2024/2025 e potrà protrarsi anche nella stagione silvana successiva, secondo le prescrizioni del Parco dei Castelli Romani, salvo eventuali proroghe concesse ai termini dell’art. 16 del capitolato d’oneri.</w:t>
      </w:r>
    </w:p>
    <w:p w14:paraId="26BB6422" w14:textId="77777777" w:rsidR="002442AD" w:rsidRDefault="002442AD" w:rsidP="002442A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In merito alle operazioni di esbosco, si precisa che nel periodo di intervallo tra le due stagioni silvane il materiale abbattuto dovrà essere asportato dalla superficie di taglio.</w:t>
      </w:r>
    </w:p>
    <w:p w14:paraId="7DFD2AD7" w14:textId="77777777" w:rsidR="002442AD" w:rsidRDefault="002442AD" w:rsidP="002442A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L’asta è ad unico e definitivo incanto e si svolgerà a mezzo di offerte segrete in aumento sul prezzo a base d’asta, ai sensi degli articoli 73 lett. C</w:t>
      </w:r>
      <w:proofErr w:type="gramStart"/>
      <w:r>
        <w:rPr>
          <w:rFonts w:ascii="Arial" w:hAnsi="Arial" w:cs="Arial"/>
          <w:sz w:val="22"/>
          <w:szCs w:val="22"/>
        </w:rPr>
        <w:t>)  e</w:t>
      </w:r>
      <w:proofErr w:type="gramEnd"/>
      <w:r>
        <w:rPr>
          <w:rFonts w:ascii="Arial" w:hAnsi="Arial" w:cs="Arial"/>
          <w:sz w:val="22"/>
          <w:szCs w:val="22"/>
        </w:rPr>
        <w:t xml:space="preserve"> 76,  R.D. 23.5.24 n. 827, alle condizioni di cui al capitolato d’oneri allegato al progetto di vendita.</w:t>
      </w:r>
    </w:p>
    <w:p w14:paraId="746166AC" w14:textId="77777777" w:rsidR="002442AD" w:rsidRDefault="002442AD" w:rsidP="002442A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L’aggiudicazione sarà effettuata a favore del concorrente che avrà offerto l’aumento più elevato sul prezzo a base d’asta. </w:t>
      </w:r>
    </w:p>
    <w:p w14:paraId="57ACDC54" w14:textId="77777777" w:rsidR="002442AD" w:rsidRDefault="002442AD" w:rsidP="002442A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Nel caso due o più concorrenti facciano la stessa offerta si applicherà l’art. 77, comma 1, R.D. 827/24.</w:t>
      </w:r>
    </w:p>
    <w:p w14:paraId="1D8D687F" w14:textId="77777777" w:rsidR="002442AD" w:rsidRDefault="002442AD" w:rsidP="002442A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Trova applicazione il comma 2 art. 72 R.D. 827/1924. Si procederà all’aggiudicazione anche se dovesse pervenire una sola offerta, purché valida.</w:t>
      </w:r>
    </w:p>
    <w:p w14:paraId="54EE8BC7" w14:textId="40C02D4A" w:rsidR="002442AD" w:rsidRDefault="002442AD" w:rsidP="002442AD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concorrenti, per essere ammessi alla gara dovranno far pervenire, entro le </w:t>
      </w:r>
      <w:r>
        <w:rPr>
          <w:rFonts w:ascii="Arial" w:hAnsi="Arial" w:cs="Arial"/>
          <w:b/>
          <w:sz w:val="22"/>
          <w:szCs w:val="22"/>
        </w:rPr>
        <w:t>ore 12,00</w:t>
      </w:r>
      <w:r>
        <w:rPr>
          <w:rFonts w:ascii="Arial" w:hAnsi="Arial" w:cs="Arial"/>
          <w:sz w:val="22"/>
          <w:szCs w:val="22"/>
        </w:rPr>
        <w:t xml:space="preserve"> del giorno </w:t>
      </w:r>
      <w:r w:rsidR="00B96678">
        <w:rPr>
          <w:rFonts w:ascii="Arial" w:hAnsi="Arial" w:cs="Arial"/>
          <w:b/>
          <w:sz w:val="22"/>
          <w:szCs w:val="22"/>
        </w:rPr>
        <w:t>02.07.2024</w:t>
      </w:r>
      <w:r>
        <w:rPr>
          <w:rFonts w:ascii="Arial" w:hAnsi="Arial" w:cs="Arial"/>
          <w:sz w:val="22"/>
          <w:szCs w:val="22"/>
        </w:rPr>
        <w:t xml:space="preserve"> al protocollo dell’Ente al seguente indirizzo COMUNE DI LARIANO PIAZZA S. EUROSIA n° 1 – 00076 LARIANO (RM), un plico </w:t>
      </w:r>
      <w:r>
        <w:rPr>
          <w:rFonts w:ascii="Arial" w:hAnsi="Arial" w:cs="Arial"/>
          <w:bCs/>
          <w:sz w:val="22"/>
          <w:szCs w:val="22"/>
        </w:rPr>
        <w:t xml:space="preserve">debitamente sigillato con ceralacca o con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modalità di sigillatura comunque idonea a </w:t>
      </w:r>
      <w:r>
        <w:rPr>
          <w:rFonts w:ascii="Arial" w:hAnsi="Arial" w:cs="Arial"/>
          <w:bCs/>
          <w:iCs/>
          <w:sz w:val="22"/>
          <w:szCs w:val="22"/>
        </w:rPr>
        <w:t xml:space="preserve">garantire l’ermetica e inalterabile chiusura del plico </w:t>
      </w:r>
      <w:r>
        <w:rPr>
          <w:rFonts w:ascii="Arial" w:hAnsi="Arial" w:cs="Arial"/>
          <w:bCs/>
          <w:sz w:val="22"/>
          <w:szCs w:val="22"/>
        </w:rPr>
        <w:t>e controfirmato sui lembi di chiusura, che dovrà chiaramente indicare il mittente e la scritta:</w:t>
      </w:r>
    </w:p>
    <w:p w14:paraId="5E75419C" w14:textId="53D9F9BC" w:rsidR="002442AD" w:rsidRDefault="002442AD" w:rsidP="002442A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OFFERTA PER L’ASTA DEL GIORNO </w:t>
      </w:r>
      <w:r w:rsidR="00B96678">
        <w:rPr>
          <w:rFonts w:ascii="Arial" w:hAnsi="Arial" w:cs="Arial"/>
          <w:b/>
          <w:sz w:val="22"/>
          <w:szCs w:val="22"/>
          <w:u w:val="single"/>
        </w:rPr>
        <w:t>0</w:t>
      </w:r>
      <w:r w:rsidR="00FE5E7E">
        <w:rPr>
          <w:rFonts w:ascii="Arial" w:hAnsi="Arial" w:cs="Arial"/>
          <w:b/>
          <w:sz w:val="22"/>
          <w:szCs w:val="22"/>
          <w:u w:val="single"/>
        </w:rPr>
        <w:t>9</w:t>
      </w:r>
      <w:r w:rsidR="00B96678">
        <w:rPr>
          <w:rFonts w:ascii="Arial" w:hAnsi="Arial" w:cs="Arial"/>
          <w:b/>
          <w:sz w:val="22"/>
          <w:szCs w:val="22"/>
          <w:u w:val="single"/>
        </w:rPr>
        <w:t xml:space="preserve">.07.2024 </w:t>
      </w:r>
      <w:r>
        <w:rPr>
          <w:rFonts w:ascii="Arial" w:hAnsi="Arial" w:cs="Arial"/>
          <w:b/>
          <w:sz w:val="22"/>
          <w:szCs w:val="22"/>
          <w:u w:val="single"/>
        </w:rPr>
        <w:t xml:space="preserve">RELATIVA ALLA VENDITA DEL MATERIALE LEGNOSO RITRAIBILE DALLA SEZIONE BOSCHIVA N. 23 “ARA DI NORMA” SUB LOTTO “BLU B”, DI PROPRIETA’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COMUNALE .</w:t>
      </w:r>
      <w:proofErr w:type="gramEnd"/>
    </w:p>
    <w:p w14:paraId="5362E23A" w14:textId="191907ED" w:rsidR="002442AD" w:rsidRDefault="002442AD" w:rsidP="002442AD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offerte pervenute oltre le </w:t>
      </w:r>
      <w:r>
        <w:rPr>
          <w:rFonts w:ascii="Arial" w:hAnsi="Arial" w:cs="Arial"/>
          <w:b/>
          <w:sz w:val="22"/>
          <w:szCs w:val="22"/>
        </w:rPr>
        <w:t>ore 12,00</w:t>
      </w:r>
      <w:r>
        <w:rPr>
          <w:rFonts w:ascii="Arial" w:hAnsi="Arial" w:cs="Arial"/>
          <w:sz w:val="22"/>
          <w:szCs w:val="22"/>
        </w:rPr>
        <w:t xml:space="preserve"> del giorno </w:t>
      </w:r>
      <w:r w:rsidR="00B96678">
        <w:rPr>
          <w:rFonts w:ascii="Arial" w:hAnsi="Arial" w:cs="Arial"/>
          <w:b/>
          <w:sz w:val="22"/>
          <w:szCs w:val="22"/>
        </w:rPr>
        <w:t>0</w:t>
      </w:r>
      <w:r w:rsidR="00FE5E7E">
        <w:rPr>
          <w:rFonts w:ascii="Arial" w:hAnsi="Arial" w:cs="Arial"/>
          <w:b/>
          <w:sz w:val="22"/>
          <w:szCs w:val="22"/>
        </w:rPr>
        <w:t>9</w:t>
      </w:r>
      <w:r w:rsidR="00B96678">
        <w:rPr>
          <w:rFonts w:ascii="Arial" w:hAnsi="Arial" w:cs="Arial"/>
          <w:b/>
          <w:sz w:val="22"/>
          <w:szCs w:val="22"/>
        </w:rPr>
        <w:t xml:space="preserve">.07.2024 </w:t>
      </w:r>
      <w:r>
        <w:rPr>
          <w:rFonts w:ascii="Arial" w:hAnsi="Arial" w:cs="Arial"/>
          <w:sz w:val="22"/>
          <w:szCs w:val="22"/>
        </w:rPr>
        <w:t>non saranno prese in considerazione.</w:t>
      </w:r>
    </w:p>
    <w:p w14:paraId="138D9BC5" w14:textId="77777777" w:rsidR="002442AD" w:rsidRDefault="002442AD" w:rsidP="002442AD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Dentro al plico principale dovranno essere presenti due buste chiuse e sigillate come sopra specificato, denominate:</w:t>
      </w:r>
    </w:p>
    <w:p w14:paraId="3A9DA018" w14:textId="77777777" w:rsidR="002442AD" w:rsidRDefault="002442AD" w:rsidP="002442A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busta A “Documentazione”</w:t>
      </w:r>
    </w:p>
    <w:p w14:paraId="4C139627" w14:textId="77777777" w:rsidR="002442AD" w:rsidRDefault="002442AD" w:rsidP="002442A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busta B “Offerta economica”</w:t>
      </w:r>
    </w:p>
    <w:p w14:paraId="2674436A" w14:textId="77777777" w:rsidR="002442AD" w:rsidRDefault="002442AD" w:rsidP="002442A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54B0CE7" w14:textId="77777777" w:rsidR="002442AD" w:rsidRDefault="002442AD" w:rsidP="002442A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B3ADA20" w14:textId="77777777" w:rsidR="002442AD" w:rsidRDefault="002442AD" w:rsidP="002442A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La busta A “Documentazione” dovrà contenere</w:t>
      </w:r>
      <w:r>
        <w:rPr>
          <w:rFonts w:ascii="Arial" w:hAnsi="Arial" w:cs="Arial"/>
          <w:sz w:val="22"/>
          <w:szCs w:val="22"/>
        </w:rPr>
        <w:t>:</w:t>
      </w:r>
    </w:p>
    <w:p w14:paraId="5BCEE028" w14:textId="77777777" w:rsidR="002442AD" w:rsidRDefault="002442AD" w:rsidP="002442A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 xml:space="preserve"> istanza di partecipazione redatta secondo l’allegato </w:t>
      </w:r>
      <w:r>
        <w:rPr>
          <w:rFonts w:ascii="Arial" w:hAnsi="Arial" w:cs="Arial"/>
          <w:b/>
          <w:sz w:val="22"/>
          <w:szCs w:val="22"/>
        </w:rPr>
        <w:t>MODELLO 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sottoscritta e con fotocopia del documento valido recante la firma del legale rappresentante della Ditta o da persona abilitata per Legge alla presentazione dell’offerta, in cui si dichiari ai sensi del D.P.R. 445/00:</w:t>
      </w:r>
    </w:p>
    <w:p w14:paraId="2A7A32E7" w14:textId="77777777" w:rsidR="002442AD" w:rsidRDefault="002442AD" w:rsidP="002442A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l’impresa è iscritta all’Albo Provinciale/Regionale delle ditte boschive;</w:t>
      </w:r>
    </w:p>
    <w:p w14:paraId="2CFF8FA0" w14:textId="77777777" w:rsidR="002442AD" w:rsidRDefault="002442AD" w:rsidP="002442A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aver preso visione dell’avviso di asta e di accettare tutte le condizioni in esso contenute;</w:t>
      </w:r>
    </w:p>
    <w:p w14:paraId="6335C072" w14:textId="77777777" w:rsidR="002442AD" w:rsidRDefault="002442AD" w:rsidP="002442A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essersi recato sui luoghi oggetto della gara, di aver preso visione della sezione boschiva da tagliare e delle condizioni locali, nonché di aver considerato tutte le circostanze, generali e particolari, che possono influire sull’esecuzione dei lavori e sulla determinazione del prezzo </w:t>
      </w:r>
      <w:r>
        <w:rPr>
          <w:rFonts w:ascii="Arial" w:hAnsi="Arial" w:cs="Arial"/>
          <w:sz w:val="22"/>
          <w:szCs w:val="22"/>
        </w:rPr>
        <w:lastRenderedPageBreak/>
        <w:t>offerto e, di conseguenza, di aver formulato prezzi remunerativi e tali da consentire l’offerta che sta per fare, considerando che gli stessi rimarranno fissi ed invariabili;</w:t>
      </w:r>
    </w:p>
    <w:p w14:paraId="2024AEA8" w14:textId="77777777" w:rsidR="002442AD" w:rsidRDefault="002442AD" w:rsidP="002442A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aver effettuato la valutazione dei rischi ai sensi del </w:t>
      </w:r>
      <w:proofErr w:type="spellStart"/>
      <w:r>
        <w:rPr>
          <w:rFonts w:ascii="Arial" w:hAnsi="Arial" w:cs="Arial"/>
          <w:sz w:val="22"/>
          <w:szCs w:val="22"/>
        </w:rPr>
        <w:t>DLgs</w:t>
      </w:r>
      <w:proofErr w:type="spellEnd"/>
      <w:r>
        <w:rPr>
          <w:rFonts w:ascii="Arial" w:hAnsi="Arial" w:cs="Arial"/>
          <w:sz w:val="22"/>
          <w:szCs w:val="22"/>
        </w:rPr>
        <w:t xml:space="preserve"> 81/2008 nonché di aver adempiuto agli obblighi dallo stesso previsti e di aver tenuto conto, nella formulazione dell’offerta, di tutti i costi inerenti e conseguenti all’applicazione delle misure necessarie a garantire la sicurezza dei lavoratori e per la redazione del piano di sicurezza;</w:t>
      </w:r>
    </w:p>
    <w:p w14:paraId="3A4D2352" w14:textId="77777777" w:rsidR="002442AD" w:rsidRDefault="002442AD" w:rsidP="002442A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aver preso visione degli elaborati tecnici, delle condizioni contrattuali, del Capitolato tecnico e delle condizioni relative alla utilizzazione del materiale oggetto della vendita, con particolare riferimento alle situazioni di rischio presenti, e di accettarli integralmente senza alcuna eccezione;</w:t>
      </w:r>
    </w:p>
    <w:p w14:paraId="3C50D4C9" w14:textId="77777777" w:rsidR="002442AD" w:rsidRDefault="002442AD" w:rsidP="002442A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impegnarsi a versare il prezzo offerto entro le scadenze previste dal bando di gara e a mantenere valida l’offerta fino a 180 giorni dopo l’aggiudicazione provvisoria;</w:t>
      </w:r>
    </w:p>
    <w:p w14:paraId="03FFEE40" w14:textId="77777777" w:rsidR="002442AD" w:rsidRDefault="002442AD" w:rsidP="002442A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di impegnarsi a consegnare presso il magazzino comunale di via Urbano IV, n. 100 filagne del diametro in testa di cm 8÷10, della lunghezza di m 4,50 e n. 200 paletti del diametro 10÷12 cm, della lunghezza di metri 2,00, ai fini dell’impiego nell’arredo urbano;</w:t>
      </w:r>
    </w:p>
    <w:p w14:paraId="0C63CED1" w14:textId="77777777" w:rsidR="002442AD" w:rsidRDefault="002442AD" w:rsidP="002442A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trovarsi in alcuna delle condizioni di esclusione dalla contrattazione con le pubbliche amministrazioni, ai sensi degli artt. 120 e seguenti della legge 689/1981;</w:t>
      </w:r>
    </w:p>
    <w:p w14:paraId="6C01D8ED" w14:textId="77777777" w:rsidR="002442AD" w:rsidRDefault="002442AD" w:rsidP="002442A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a carico del titolare (se l’offerta è presentata da ditta individuale), di tutti i soci (se l’offerta è presentata da società in nome collettivo e in accomandita semplice), di tutti gli amministratori muniti di rappresentanza (se l’offerta è presentata da altri tipi di società) e del direttore tecnico non è pendente alcun procedimento per l’applicazione di una delle misure di prevenzione di cui all’art. 3 della legge 1423/1956 o di una delle clausole ostative previste dalla legge 575/1965 e che nei suoi e loro confronti non è stata mai pronunciata sentenza di condanna passata in giudicato o emesso decreto penale di condanna divenuto irrevocabile, oppure sentenza ai sensi dell’art. 444 del CPP, per gravi reati in danno dello Stato o della Comunità che incidono sulla moralità professionale o per delitti finanziari;</w:t>
      </w:r>
    </w:p>
    <w:p w14:paraId="1DEBF45C" w14:textId="77777777" w:rsidR="002442AD" w:rsidRDefault="002442AD" w:rsidP="002442A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l’impresa gode il pieno e libero esercizio dei propri diritti e non si trova in stato di fallimento, di liquidazione, di amministrazione controllata, di concordato preventivo o di qualsiasi altra situazione equivalente, non in corso a proprio carico un procedimento per la dichiarazione di una di tali situazioni, non versa in stato di sospensione o cessazione dell’attività commerciale e che nessuna di tali procedure si è verificata a carico dell’impresa stessa nell’ultimo quinquennio;</w:t>
      </w:r>
    </w:p>
    <w:p w14:paraId="000A356F" w14:textId="77777777" w:rsidR="002442AD" w:rsidRDefault="002442AD" w:rsidP="002442A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l’impresa è iscritta, come ditta boschiva, alla CCIAA competente per territorio;</w:t>
      </w:r>
    </w:p>
    <w:p w14:paraId="22B085CB" w14:textId="77777777" w:rsidR="002442AD" w:rsidRDefault="002442AD" w:rsidP="002442A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l'impresa mantiene le seguenti posizioni previdenziali ed assicurative:</w:t>
      </w:r>
    </w:p>
    <w:p w14:paraId="69098580" w14:textId="77777777" w:rsidR="002442AD" w:rsidRDefault="002442AD" w:rsidP="002442AD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INPS: sede di _____________________, matricola n. _________________ (nel caso di iscrizione presso più sedi indicarle tutte);</w:t>
      </w:r>
    </w:p>
    <w:p w14:paraId="2D53754A" w14:textId="77777777" w:rsidR="002442AD" w:rsidRDefault="002442AD" w:rsidP="002442AD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INAIL: sede di ______________________, matricola n. ________________ (nel caso di iscrizione presso più sedi indicarle tutte)</w:t>
      </w:r>
    </w:p>
    <w:p w14:paraId="75C76009" w14:textId="77777777" w:rsidR="002442AD" w:rsidRDefault="002442AD" w:rsidP="002442AD">
      <w:pPr>
        <w:autoSpaceDE w:val="0"/>
        <w:autoSpaceDN w:val="0"/>
        <w:adjustRightInd w:val="0"/>
        <w:spacing w:line="360" w:lineRule="auto"/>
        <w:ind w:left="5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 che l'impresa stessa è in regola con i versamenti nei riguardi dei predetti Enti;</w:t>
      </w:r>
    </w:p>
    <w:p w14:paraId="7CBC3665" w14:textId="77777777" w:rsidR="002442AD" w:rsidRDefault="002442AD" w:rsidP="002442A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applicare integralmente tutte le norme contenute nel contratto collettivo nazionale di lavoro e dei relativi accordi integrativi, applicabili ai lavori da eseguirsi e di impegnarsi all’osservanza di tutte le norme anzidette nei confronti dei propri dipendenti;</w:t>
      </w:r>
    </w:p>
    <w:p w14:paraId="5B7FCE14" w14:textId="77777777" w:rsidR="002442AD" w:rsidRDefault="002442AD" w:rsidP="002442A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non aver commesso gravi infrazioni debitamente accertate, attinenti </w:t>
      </w:r>
      <w:proofErr w:type="gramStart"/>
      <w:r>
        <w:rPr>
          <w:rFonts w:ascii="Arial" w:hAnsi="Arial" w:cs="Arial"/>
          <w:sz w:val="22"/>
          <w:szCs w:val="22"/>
        </w:rPr>
        <w:t>l’inesistenza</w:t>
      </w:r>
      <w:proofErr w:type="gramEnd"/>
      <w:r>
        <w:rPr>
          <w:rFonts w:ascii="Arial" w:hAnsi="Arial" w:cs="Arial"/>
          <w:sz w:val="22"/>
          <w:szCs w:val="22"/>
        </w:rPr>
        <w:t>, a carico dell’impresa, di violazioni gravi, definitivamente accertate, alle norme in materia di contribuzione sociale secondo la legislazione italiana o del paese di provenienza;</w:t>
      </w:r>
    </w:p>
    <w:p w14:paraId="5111CC2D" w14:textId="77777777" w:rsidR="002442AD" w:rsidRDefault="002442AD" w:rsidP="002442A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l’inesistenza di violazioni gravi, definitivamente accertate, attinenti alle norme in materia di sicurezza e ad ogni obbligo derivante dai rapporti di lavoro;</w:t>
      </w:r>
    </w:p>
    <w:p w14:paraId="32D2BE4E" w14:textId="77777777" w:rsidR="002442AD" w:rsidRDefault="002442AD" w:rsidP="002442A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l’inesistenza, a carico dell’impresa, di irregolarità, definitivamente accertate, rispetto agli obblighi relativi al pagamento di imposte e tasse, secondo la legislazione italiana o dello Stato in cui l’impresa è stabilita;</w:t>
      </w:r>
    </w:p>
    <w:p w14:paraId="59DB75A6" w14:textId="77777777" w:rsidR="002442AD" w:rsidRDefault="002442AD" w:rsidP="002442A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in regola con la normativa di cui alla legge 13/9/82, n. 726 e con </w:t>
      </w:r>
      <w:proofErr w:type="spellStart"/>
      <w:r>
        <w:rPr>
          <w:rFonts w:ascii="Arial" w:hAnsi="Arial" w:cs="Arial"/>
          <w:sz w:val="22"/>
          <w:szCs w:val="22"/>
        </w:rPr>
        <w:t>al</w:t>
      </w:r>
      <w:proofErr w:type="spellEnd"/>
      <w:r>
        <w:rPr>
          <w:rFonts w:ascii="Arial" w:hAnsi="Arial" w:cs="Arial"/>
          <w:sz w:val="22"/>
          <w:szCs w:val="22"/>
        </w:rPr>
        <w:t xml:space="preserve"> legge 23/12/82, n. 936;</w:t>
      </w:r>
    </w:p>
    <w:p w14:paraId="533D4DCD" w14:textId="02D34AB1" w:rsidR="002442AD" w:rsidRDefault="002442AD" w:rsidP="002442A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quietanza di versamento presso la Tesoreria Comunale del deposito provvisorio a garanzia dell’offerta di </w:t>
      </w:r>
      <w:r>
        <w:rPr>
          <w:rFonts w:ascii="Arial" w:hAnsi="Arial" w:cs="Arial"/>
          <w:b/>
          <w:bCs/>
          <w:sz w:val="22"/>
          <w:szCs w:val="22"/>
        </w:rPr>
        <w:t>€ 9.9</w:t>
      </w:r>
      <w:r w:rsidR="00A34ED5">
        <w:rPr>
          <w:rFonts w:ascii="Arial" w:hAnsi="Arial" w:cs="Arial"/>
          <w:b/>
          <w:bCs/>
          <w:sz w:val="22"/>
          <w:szCs w:val="22"/>
        </w:rPr>
        <w:t>30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="00A34ED5">
        <w:rPr>
          <w:rFonts w:ascii="Arial" w:hAnsi="Arial" w:cs="Arial"/>
          <w:b/>
          <w:bCs/>
          <w:sz w:val="22"/>
          <w:szCs w:val="22"/>
        </w:rPr>
        <w:t>00</w:t>
      </w:r>
      <w:r>
        <w:rPr>
          <w:rFonts w:ascii="Arial" w:hAnsi="Arial" w:cs="Arial"/>
          <w:bCs/>
          <w:sz w:val="22"/>
          <w:szCs w:val="22"/>
        </w:rPr>
        <w:t xml:space="preserve"> (pari al 10% del prezzo a base d’asta). Per coloro che non avessero potuto effettuare tale deposito in tempo utile, è consentito di effettuarlo prima della apertura della gara, nelle mani del Presidente, in numerario o assegni circolari di pari importo intestati al Comune di Lariano.</w:t>
      </w:r>
    </w:p>
    <w:p w14:paraId="71DE8BE9" w14:textId="77777777" w:rsidR="002442AD" w:rsidRDefault="002442AD" w:rsidP="002442AD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3)</w:t>
      </w:r>
      <w:r>
        <w:rPr>
          <w:rFonts w:ascii="Arial" w:hAnsi="Arial" w:cs="Arial"/>
          <w:bCs/>
          <w:sz w:val="22"/>
          <w:szCs w:val="22"/>
        </w:rPr>
        <w:t xml:space="preserve"> un certificato/dichiarazione rilasciato/a dalla Regione Carabinieri Forestali competente per territorio, di data non anteriore a mesi tre a quella della gara, attestante l’idoneità a concorrere all’esperimento dell’asta per il lotto boschivo messo in vendita. I concorrenti che esercitano la loro attività in Regioni/Province in cui ai Carabinieri Forestali, per normative specifiche di quella Regione/Provincia, non competa il rilascio del suddetto certificato/dichiarazione, dovranno comunque produrre certificazione di idoneità a concorrere all’esperimento dell’asta per il lotto boschivo messo in vendita rilasciata dai competenti Pubblici Uffici.</w:t>
      </w:r>
    </w:p>
    <w:p w14:paraId="01AA4CB4" w14:textId="77777777" w:rsidR="002442AD" w:rsidRDefault="002442AD" w:rsidP="002442A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4)</w:t>
      </w:r>
      <w:r>
        <w:rPr>
          <w:rFonts w:ascii="Arial" w:hAnsi="Arial" w:cs="Arial"/>
          <w:sz w:val="22"/>
          <w:szCs w:val="22"/>
        </w:rPr>
        <w:t xml:space="preserve"> eventuale </w:t>
      </w:r>
      <w:r>
        <w:rPr>
          <w:rFonts w:ascii="Arial" w:hAnsi="Arial" w:cs="Arial"/>
          <w:bCs/>
          <w:sz w:val="22"/>
          <w:szCs w:val="22"/>
        </w:rPr>
        <w:t>procura speciale nel caso che il concorrente partecipi alla gara a mezzo di un proprio incaricato. Tale procura, sarà debitamente legalizzata ove occorra.</w:t>
      </w:r>
    </w:p>
    <w:p w14:paraId="7D4D4DF5" w14:textId="77777777" w:rsidR="002442AD" w:rsidRDefault="002442AD" w:rsidP="002442AD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9B4B588" w14:textId="77777777" w:rsidR="002442AD" w:rsidRDefault="002442AD" w:rsidP="002442AD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La busta B “Offerta economica” dovrà contenere:</w:t>
      </w:r>
    </w:p>
    <w:p w14:paraId="44A4D548" w14:textId="3E2E7AEB" w:rsidR="002442AD" w:rsidRDefault="002442AD" w:rsidP="002442A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l’offerta, redatta secondo </w:t>
      </w:r>
      <w:proofErr w:type="spellStart"/>
      <w:r>
        <w:rPr>
          <w:rFonts w:ascii="Arial" w:hAnsi="Arial" w:cs="Arial"/>
          <w:sz w:val="22"/>
          <w:szCs w:val="22"/>
        </w:rPr>
        <w:t>I’allegato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MODELLO B</w:t>
      </w:r>
      <w:r>
        <w:rPr>
          <w:rFonts w:ascii="Arial" w:hAnsi="Arial" w:cs="Arial"/>
          <w:sz w:val="22"/>
          <w:szCs w:val="22"/>
        </w:rPr>
        <w:t xml:space="preserve">, con </w:t>
      </w:r>
      <w:r>
        <w:rPr>
          <w:rFonts w:ascii="Arial" w:hAnsi="Arial" w:cs="Arial"/>
          <w:sz w:val="22"/>
          <w:szCs w:val="22"/>
          <w:u w:val="single"/>
        </w:rPr>
        <w:t>marca da bollo</w:t>
      </w:r>
      <w:r>
        <w:rPr>
          <w:rFonts w:ascii="Arial" w:hAnsi="Arial" w:cs="Arial"/>
          <w:sz w:val="22"/>
          <w:szCs w:val="22"/>
        </w:rPr>
        <w:t xml:space="preserve"> del valore corrente, e dovrà indicare l’aumento percentuale così in cifre come in lettere sul prezzo a base d’asta sottoscritta con firma leggibile e per esteso.</w:t>
      </w:r>
    </w:p>
    <w:p w14:paraId="029711D0" w14:textId="77777777" w:rsidR="002442AD" w:rsidRDefault="002442AD" w:rsidP="002442A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Non si darà corso, inoltre, all’apertura del plico (contenente i documenti e la busta della offerta), che non sia sigillato con ceralacca </w:t>
      </w:r>
      <w:r>
        <w:rPr>
          <w:rFonts w:ascii="Arial" w:hAnsi="Arial" w:cs="Arial"/>
          <w:bCs/>
          <w:sz w:val="22"/>
          <w:szCs w:val="22"/>
        </w:rPr>
        <w:t xml:space="preserve">o con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modalità di sigillatura comunque idonea a </w:t>
      </w:r>
      <w:r>
        <w:rPr>
          <w:rFonts w:ascii="Arial" w:hAnsi="Arial" w:cs="Arial"/>
          <w:bCs/>
          <w:iCs/>
          <w:sz w:val="22"/>
          <w:szCs w:val="22"/>
        </w:rPr>
        <w:t xml:space="preserve">garantire l’ermetica e inalterabile chiusura del plico </w:t>
      </w:r>
      <w:r>
        <w:rPr>
          <w:rFonts w:ascii="Arial" w:hAnsi="Arial" w:cs="Arial"/>
          <w:sz w:val="22"/>
          <w:szCs w:val="22"/>
        </w:rPr>
        <w:t xml:space="preserve">e controfirmato sui lembi di chiusura e sul quale non sia stata opposta </w:t>
      </w:r>
      <w:r>
        <w:rPr>
          <w:rFonts w:ascii="Arial" w:hAnsi="Arial" w:cs="Arial"/>
          <w:sz w:val="22"/>
          <w:szCs w:val="22"/>
        </w:rPr>
        <w:lastRenderedPageBreak/>
        <w:t>la dicitura indicata nel presente avviso e contenente la specificazione dell’asta oppure non sia stato apposto l’esatto indirizzo. Si farà luogo all’esclusione dall’asta anche nel caso manchi o risulti incompleto o irregolare alcuno dei documenti richiesti, salvo i casi previsti dall’istituto del “soccorso istruttorio” nell’ambito del procedimento amministrativo.</w:t>
      </w:r>
    </w:p>
    <w:p w14:paraId="78930631" w14:textId="77777777" w:rsidR="002442AD" w:rsidRDefault="002442AD" w:rsidP="002442A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Resta inteso, che il recapito del plico rimane ad esclusivo rischio del mittente ove, per qualsiasi motivo, non dovesse giungere a destinazione in tempo utile. </w:t>
      </w:r>
    </w:p>
    <w:p w14:paraId="3B617765" w14:textId="77777777" w:rsidR="002442AD" w:rsidRDefault="002442AD" w:rsidP="002442A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L’apertura dei plichi, pervenuti entro la data e ora di scadenza dell’avviso, avverrà il giorno stesso alle ore 13,00 presso gli Uffici dello scrivente Settore V Ambiente, del Palazzo comunale sito in piazza S. Eurosia, 1 – 00076 Lariano (Roma).</w:t>
      </w:r>
    </w:p>
    <w:p w14:paraId="252E3655" w14:textId="77777777" w:rsidR="002442AD" w:rsidRDefault="002442AD" w:rsidP="002442AD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8E73025" w14:textId="77777777" w:rsidR="002442AD" w:rsidRDefault="002442AD" w:rsidP="002442A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 gli atti inerenti </w:t>
      </w:r>
      <w:proofErr w:type="gramStart"/>
      <w:r>
        <w:rPr>
          <w:rFonts w:ascii="Arial" w:hAnsi="Arial" w:cs="Arial"/>
          <w:sz w:val="22"/>
          <w:szCs w:val="22"/>
        </w:rPr>
        <w:t>la</w:t>
      </w:r>
      <w:proofErr w:type="gramEnd"/>
      <w:r>
        <w:rPr>
          <w:rFonts w:ascii="Arial" w:hAnsi="Arial" w:cs="Arial"/>
          <w:sz w:val="22"/>
          <w:szCs w:val="22"/>
        </w:rPr>
        <w:t xml:space="preserve"> gara rivolgersi al SETTORE V AMBIENTE - Ufficio Patrimonio Boschivo, Responsabile dell’Area Dott. Pian. Antonino Tuzi, nelle ore di ufficio 06 96499229, email antonino.tuzi@comune.lariano.rm.it. </w:t>
      </w:r>
    </w:p>
    <w:p w14:paraId="582EF067" w14:textId="77777777" w:rsidR="002442AD" w:rsidRDefault="002442AD" w:rsidP="002442A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 quanto altro non detto nel presente avviso si fa espresso riferimento al capitolato d’oneri ed al R.D. 23.05.1924 n° 827 e successive modifiche ed integrazioni.</w:t>
      </w:r>
    </w:p>
    <w:p w14:paraId="1BC98E17" w14:textId="77777777" w:rsidR="002442AD" w:rsidRDefault="002442AD" w:rsidP="002442A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5CC6B3" w14:textId="77777777" w:rsidR="002442AD" w:rsidRDefault="002442AD" w:rsidP="002442A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83F794C" w14:textId="0C154DE8" w:rsidR="002442AD" w:rsidRDefault="002442AD" w:rsidP="002442A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Lariano </w:t>
      </w:r>
      <w:r w:rsidR="00B96678">
        <w:rPr>
          <w:rFonts w:ascii="Arial" w:hAnsi="Arial" w:cs="Arial"/>
          <w:b/>
          <w:sz w:val="22"/>
          <w:szCs w:val="22"/>
        </w:rPr>
        <w:t>1</w:t>
      </w:r>
      <w:r w:rsidR="00FE5E7E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>/0</w:t>
      </w:r>
      <w:r w:rsidR="00B96678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/2024</w:t>
      </w:r>
    </w:p>
    <w:p w14:paraId="661D4242" w14:textId="77777777" w:rsidR="002442AD" w:rsidRDefault="002442AD" w:rsidP="002442A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B83BC2A" w14:textId="77777777" w:rsidR="002442AD" w:rsidRDefault="002442AD" w:rsidP="002442A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Responsabile del Settore V Ambiente</w:t>
      </w:r>
    </w:p>
    <w:p w14:paraId="57D65718" w14:textId="77777777" w:rsidR="002442AD" w:rsidRDefault="002442AD" w:rsidP="002442A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Dott. Antonino Tuzi</w:t>
      </w:r>
    </w:p>
    <w:p w14:paraId="54D82AA1" w14:textId="77777777" w:rsidR="002442AD" w:rsidRDefault="002442AD" w:rsidP="002442AD">
      <w:pPr>
        <w:spacing w:line="360" w:lineRule="auto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(firmato digitalmente)</w:t>
      </w:r>
    </w:p>
    <w:p w14:paraId="03E84672" w14:textId="77777777" w:rsidR="002442AD" w:rsidRDefault="002442AD" w:rsidP="002442AD">
      <w:pPr>
        <w:spacing w:line="360" w:lineRule="auto"/>
        <w:rPr>
          <w:rFonts w:ascii="Arial" w:hAnsi="Arial" w:cs="Arial"/>
          <w:sz w:val="22"/>
          <w:szCs w:val="22"/>
        </w:rPr>
      </w:pPr>
    </w:p>
    <w:p w14:paraId="00E342BC" w14:textId="77777777" w:rsidR="002442AD" w:rsidRDefault="002442AD" w:rsidP="002442A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983C611" w14:textId="77777777" w:rsidR="002442AD" w:rsidRDefault="002442AD" w:rsidP="002442AD"/>
    <w:p w14:paraId="3F52549E" w14:textId="77777777" w:rsidR="002442AD" w:rsidRDefault="002442AD" w:rsidP="002442AD"/>
    <w:p w14:paraId="0E4484F7" w14:textId="77777777" w:rsidR="00DB633B" w:rsidRDefault="00DB633B"/>
    <w:sectPr w:rsidR="00DB63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C3295"/>
    <w:multiLevelType w:val="hybridMultilevel"/>
    <w:tmpl w:val="0A104FFC"/>
    <w:lvl w:ilvl="0" w:tplc="B88EA306">
      <w:numFmt w:val="decimal"/>
      <w:lvlText w:val=""/>
      <w:lvlJc w:val="left"/>
      <w:pPr>
        <w:tabs>
          <w:tab w:val="num" w:pos="850"/>
        </w:tabs>
        <w:ind w:left="850" w:hanging="340"/>
      </w:pPr>
      <w:rPr>
        <w:rFonts w:ascii="Wingdings" w:hAnsi="Wingdings" w:hint="default"/>
        <w:sz w:val="20"/>
        <w:szCs w:val="22"/>
      </w:rPr>
    </w:lvl>
    <w:lvl w:ilvl="1" w:tplc="04CC81DE">
      <w:numFmt w:val="decimal"/>
      <w:lvlText w:val="-"/>
      <w:lvlJc w:val="left"/>
      <w:pPr>
        <w:tabs>
          <w:tab w:val="num" w:pos="1950"/>
        </w:tabs>
        <w:ind w:left="1950" w:hanging="36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" w15:restartNumberingAfterBreak="0">
    <w:nsid w:val="580A4B9A"/>
    <w:multiLevelType w:val="hybridMultilevel"/>
    <w:tmpl w:val="1C809A60"/>
    <w:lvl w:ilvl="0" w:tplc="54769192">
      <w:start w:val="1"/>
      <w:numFmt w:val="lowerLetter"/>
      <w:lvlText w:val="%1)"/>
      <w:lvlJc w:val="left"/>
      <w:pPr>
        <w:tabs>
          <w:tab w:val="num" w:pos="510"/>
        </w:tabs>
        <w:ind w:left="510" w:hanging="510"/>
      </w:pPr>
      <w:rPr>
        <w:sz w:val="20"/>
        <w:szCs w:val="24"/>
      </w:rPr>
    </w:lvl>
    <w:lvl w:ilvl="1" w:tplc="04CC81DE">
      <w:numFmt w:val="decimal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AD"/>
    <w:rsid w:val="002442AD"/>
    <w:rsid w:val="00A34ED5"/>
    <w:rsid w:val="00B96678"/>
    <w:rsid w:val="00DB633B"/>
    <w:rsid w:val="00FE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3CD2E"/>
  <w15:chartTrackingRefBased/>
  <w15:docId w15:val="{CB8C61DB-A530-42CC-B449-DF7E7055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4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2341</Words>
  <Characters>13347</Characters>
  <Application>Microsoft Office Word</Application>
  <DocSecurity>0</DocSecurity>
  <Lines>111</Lines>
  <Paragraphs>31</Paragraphs>
  <ScaleCrop>false</ScaleCrop>
  <Company/>
  <LinksUpToDate>false</LinksUpToDate>
  <CharactersWithSpaces>15657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De santis</dc:creator>
  <cp:keywords/>
  <dc:description/>
  <cp:lastModifiedBy>Francesco De santis</cp:lastModifiedBy>
  <cp:revision>3</cp:revision>
  <dcterms:created xsi:type="dcterms:W3CDTF">2024-06-17T06:40:00Z</dcterms:created>
  <dcterms:modified xsi:type="dcterms:W3CDTF">2024-06-17T06:56:00Z</dcterms:modified>
</cp:coreProperties>
</file>